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3D70" w14:textId="7818565E" w:rsidR="00F96862" w:rsidRPr="00B3773E" w:rsidRDefault="00B3773E" w:rsidP="00F96862">
      <w:pPr>
        <w:shd w:val="clear" w:color="auto" w:fill="FFFFFF"/>
        <w:spacing w:after="0" w:line="240" w:lineRule="auto"/>
        <w:jc w:val="center"/>
        <w:outlineLvl w:val="0"/>
        <w:rPr>
          <w:rFonts w:ascii="Delivery" w:eastAsia="Times New Roman" w:hAnsi="Delivery" w:cs="Delivery"/>
          <w:b/>
          <w:bCs/>
          <w:color w:val="D40511"/>
          <w:kern w:val="36"/>
          <w:sz w:val="48"/>
          <w:szCs w:val="48"/>
          <w:lang w:val="en-GB" w:eastAsia="cs-CZ"/>
        </w:rPr>
      </w:pPr>
      <w:r>
        <w:rPr>
          <w:rFonts w:ascii="Delivery" w:eastAsia="Times New Roman" w:hAnsi="Delivery" w:cs="Delivery"/>
          <w:b/>
          <w:bCs/>
          <w:color w:val="D40511"/>
          <w:kern w:val="36"/>
          <w:sz w:val="48"/>
          <w:szCs w:val="48"/>
          <w:lang w:val="en-GB" w:eastAsia="cs-CZ"/>
        </w:rPr>
        <w:t>TERMS AND CONDITIONS OF USE</w:t>
      </w:r>
    </w:p>
    <w:p w14:paraId="6E3A556D" w14:textId="5DF44341" w:rsidR="00F96862" w:rsidRPr="00B3773E" w:rsidRDefault="00B3773E" w:rsidP="00F96862">
      <w:pPr>
        <w:shd w:val="clear" w:color="auto" w:fill="FFFFFF"/>
        <w:spacing w:beforeAutospacing="1" w:after="0" w:afterAutospacing="1" w:line="240" w:lineRule="auto"/>
        <w:jc w:val="both"/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</w:pP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 xml:space="preserve">These Terms and Conditions govern the contractual relationship between PPL and the user of the mojePPL mobile </w:t>
      </w:r>
      <w:r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app</w:t>
      </w:r>
      <w:r w:rsidR="004063D7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lication</w:t>
      </w: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 xml:space="preserve"> (hereinafter also referred to </w:t>
      </w:r>
      <w:r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 xml:space="preserve">also </w:t>
      </w: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 xml:space="preserve">as the </w:t>
      </w:r>
      <w:r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“</w:t>
      </w: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App</w:t>
      </w:r>
      <w:r w:rsidR="004063D7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lication</w:t>
      </w:r>
      <w:r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”</w:t>
      </w: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 xml:space="preserve"> or </w:t>
      </w:r>
      <w:r w:rsidR="00D86103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 xml:space="preserve">the </w:t>
      </w:r>
      <w:r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“</w:t>
      </w: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mojePPL App</w:t>
      </w:r>
      <w:r w:rsidR="004063D7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lication</w:t>
      </w:r>
      <w:r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”</w:t>
      </w: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)</w:t>
      </w:r>
    </w:p>
    <w:p w14:paraId="275781E7" w14:textId="60D9FB2B" w:rsidR="00673AFB" w:rsidRPr="00B3773E" w:rsidRDefault="00B3773E" w:rsidP="00F96862">
      <w:pPr>
        <w:shd w:val="clear" w:color="auto" w:fill="FFFFFF"/>
        <w:spacing w:beforeAutospacing="1" w:after="0" w:afterAutospacing="1" w:line="240" w:lineRule="auto"/>
        <w:jc w:val="both"/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</w:pP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The </w:t>
      </w:r>
      <w:r w:rsidR="00EE2E67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moje</w:t>
      </w:r>
      <w:r w:rsidR="00673AFB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PPL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Application is a software tool for forwarding of Parcels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,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efficient provision of 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inform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ation to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 Sender and Recipient about the status of the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Parcel</w:t>
      </w:r>
      <w:r w:rsidR="0025469B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  <w:r w:rsidR="00537DDF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The User using the Functionality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of the 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Application may be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either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 Sender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or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 Recipient</w:t>
      </w:r>
      <w:r w:rsidR="00D8610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of the Parcel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(hereinafter referred to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only 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as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“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User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”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). The m</w:t>
      </w:r>
      <w:r w:rsidR="00E3120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oje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PPL App</w:t>
      </w:r>
      <w:r w:rsid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lication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is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available to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download from the AppStore or Google Play and/or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in other ways </w:t>
      </w:r>
      <w:r w:rsidR="00D8610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determined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by PPL</w:t>
      </w:r>
      <w:r w:rsidR="00673AFB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</w:p>
    <w:p w14:paraId="3C7D1EBC" w14:textId="54B2CD55" w:rsidR="00537DDF" w:rsidRPr="00B3773E" w:rsidRDefault="004063D7" w:rsidP="00F96862">
      <w:pPr>
        <w:shd w:val="clear" w:color="auto" w:fill="FFFFFF"/>
        <w:spacing w:beforeAutospacing="1" w:after="0" w:afterAutospacing="1" w:line="240" w:lineRule="auto"/>
        <w:jc w:val="both"/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</w:pP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R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egistration of the User in the Application constitutes acceptance of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proposal to conclude a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n agreement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for granting of a licen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c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e to use the Application. By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entering into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is agreement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, the User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expresses his/her 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agree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ment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to the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se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Terms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and Conditions 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of Use</w:t>
      </w:r>
      <w:r w:rsidR="00444B31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  <w:r w:rsidR="00537DDF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PPL grants the User a non-exclusive licen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c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e to use the Application to the extent and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subject to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 terms and conditions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set out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in the user environment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of the 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Application</w:t>
      </w:r>
      <w:r w:rsidR="00537DDF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. 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PPL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is entitled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to modify the Application (or any part thereof) at any time and to make the Application unavailable if the User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breaches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agreement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, the Terms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and Conditions 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of Use or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the applicable legislation</w:t>
      </w:r>
      <w:r w:rsidR="00537DDF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. 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The User may terminate use of the Application at any time by simply uninstalling the Application from the device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on which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 Application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has been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downloaded. The User shall not be entitled to any compensation from PPL in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relation to</w:t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 use and/or uninstallation of the Application</w:t>
      </w:r>
      <w:r w:rsidR="00537DDF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</w:p>
    <w:p w14:paraId="26443BEE" w14:textId="24EEA415" w:rsidR="00F96862" w:rsidRPr="00B3773E" w:rsidRDefault="00F96862" w:rsidP="00F96862">
      <w:pPr>
        <w:shd w:val="clear" w:color="auto" w:fill="FFFFFF"/>
        <w:spacing w:beforeAutospacing="1" w:after="0" w:afterAutospacing="1" w:line="240" w:lineRule="auto"/>
        <w:jc w:val="both"/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</w:pP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Copyright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C</w:t>
      </w:r>
      <w:r w:rsidR="004063D7"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opyright to this Application</w:t>
      </w:r>
      <w:r w:rsid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is owned by PPL which is</w:t>
      </w:r>
      <w:r w:rsidR="004063D7"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also </w:t>
      </w:r>
      <w:r w:rsid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its</w:t>
      </w:r>
      <w:r w:rsidR="004063D7"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operator</w:t>
      </w:r>
      <w:r w:rsidR="001911B4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</w:p>
    <w:p w14:paraId="449FAE4E" w14:textId="66590EA7" w:rsidR="00F96862" w:rsidRPr="00B3773E" w:rsidRDefault="004063D7" w:rsidP="00F96862">
      <w:p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</w:pPr>
      <w:r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Right of reproduction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Pr="004063D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Any person may reproduce any part of the material in this Application subject to the following conditions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:</w:t>
      </w:r>
    </w:p>
    <w:p w14:paraId="3CEEBE27" w14:textId="397D5AC0" w:rsidR="00F96862" w:rsidRPr="00B3773E" w:rsidRDefault="00D5115C" w:rsidP="00F968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D40511"/>
          <w:sz w:val="23"/>
          <w:szCs w:val="23"/>
          <w:lang w:val="en-GB" w:eastAsia="cs-CZ"/>
        </w:rPr>
      </w:pP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The material may </w:t>
      </w:r>
      <w:r w:rsidR="00D86103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only</w:t>
      </w:r>
      <w:r w:rsidR="00D86103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be used for informational and non-commercial purposes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</w:p>
    <w:p w14:paraId="4B079864" w14:textId="1733C459" w:rsidR="00D4487A" w:rsidRPr="00B3773E" w:rsidRDefault="00D5115C" w:rsidP="00D4487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D40511"/>
          <w:sz w:val="23"/>
          <w:szCs w:val="23"/>
          <w:lang w:val="en-GB" w:eastAsia="cs-CZ"/>
        </w:rPr>
      </w:pP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It must not be modified in any way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</w:p>
    <w:p w14:paraId="3591DF04" w14:textId="5B4E4EFA" w:rsidR="006C79CB" w:rsidRPr="00B3773E" w:rsidRDefault="00D5115C" w:rsidP="00D4487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D40511"/>
          <w:sz w:val="23"/>
          <w:szCs w:val="23"/>
          <w:lang w:val="en-GB" w:eastAsia="cs-CZ"/>
        </w:rPr>
      </w:pP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No PPL trademark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may be 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copied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without due 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authoris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ation</w:t>
      </w:r>
      <w:r w:rsidR="00D4487A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</w:p>
    <w:p w14:paraId="059C1F77" w14:textId="77777777" w:rsidR="007B5A69" w:rsidRPr="007B5A69" w:rsidRDefault="00D5115C" w:rsidP="006C79C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rPr>
          <w:rFonts w:ascii="Delivery" w:eastAsia="Times New Roman" w:hAnsi="Delivery" w:cs="Delivery"/>
          <w:color w:val="D40511"/>
          <w:sz w:val="23"/>
          <w:szCs w:val="23"/>
          <w:lang w:val="en-GB" w:eastAsia="cs-CZ"/>
        </w:rPr>
      </w:pP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Any copy of any part of the material must include the following copyright notice: Copyright © PPL. All rights reserved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Pr="00D5115C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Use of interactive features on this website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For your convenience, PPL may provide interactive features on the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webs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ite, such as access to tracking and user comments. You are authori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s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ed to use these features </w:t>
      </w:r>
      <w:r w:rsidR="00D8610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exclusively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for the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specified 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purposes</w:t>
      </w:r>
      <w:r w:rsidR="00C40F28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Pr="00D5115C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Accuracy of this App</w:t>
      </w:r>
      <w:r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lication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This Application may contain unintentional inaccuracies or typographical errors. These will be corrected at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the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discretion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of PPL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as soon as they are detected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. 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The information in this Application is updated regularly, but inaccuracies may persist or occur where changes occur between updates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. 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The Internet is maintained independently in multiple locations around the world and some of the information accessible through this Application may originate outside of PPL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. 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PPL</w:t>
      </w: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hereby</w:t>
      </w:r>
      <w:r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excludes any liability or responsibility for this content</w:t>
      </w:r>
      <w:r w:rsidR="00F96862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</w:p>
    <w:p w14:paraId="6E9E7F90" w14:textId="77777777" w:rsidR="007B5A69" w:rsidRDefault="007B5A69" w:rsidP="007B5A69">
      <w:p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</w:pPr>
    </w:p>
    <w:p w14:paraId="0451DC32" w14:textId="24009028" w:rsidR="00F96862" w:rsidRPr="00B3773E" w:rsidRDefault="00F96862" w:rsidP="007B5A69">
      <w:p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</w:pP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Vir</w:t>
      </w:r>
      <w:r w:rsidR="00D5115C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uses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PPL </w:t>
      </w:r>
      <w:r w:rsid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strives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to </w:t>
      </w:r>
      <w:r w:rsidR="007B5A69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eliminate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 presence of viruses </w:t>
      </w:r>
      <w:r w:rsid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i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n this Application, but cannot always and completely ensure such </w:t>
      </w:r>
      <w:r w:rsidR="007B5A69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elimination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and accepts no responsibility for such viruses. Please take all appropriate precautions before downloading information from this Application</w:t>
      </w:r>
      <w:r w:rsidR="00F405C1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="00D5115C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Limitation of liability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To the extent permitted by law, </w:t>
      </w:r>
      <w:r w:rsid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under no circumstances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shall PPL, its affiliates or licens</w:t>
      </w:r>
      <w:r w:rsid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e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rs, or any third parties mentioned in the App</w:t>
      </w:r>
      <w:r w:rsid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lication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be liable for any incidental, indirect, exemplary, punitive or consequential damages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, 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lost profits or damages resulting from loss of data or business interruption arising </w:t>
      </w:r>
      <w:r w:rsid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from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the use of or inability to use </w:t>
      </w:r>
      <w:r w:rsid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the 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m</w:t>
      </w:r>
      <w:r w:rsid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oje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PPL App</w:t>
      </w:r>
      <w:r w:rsid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lication</w:t>
      </w:r>
      <w:r w:rsidR="00D5115C" w:rsidRPr="00D5115C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and services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,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content or information,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regardless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whether based on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a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warranty,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</w:t>
      </w:r>
      <w:r w:rsidR="007B5A69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n agreement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, </w:t>
      </w:r>
      <w:r w:rsidR="007B5A69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a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tort or any other legal theory, and whether PPL is advised of the possibility of such damages</w:t>
      </w:r>
      <w:r w:rsidR="00581BC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being incurred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.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Without limiting the foregoing, to the extent permitted by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the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applicable law, you agree that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the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total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level of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liability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on the part of PPL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for any damages 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(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direct or otherwise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)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or loss</w:t>
      </w:r>
      <w:r w:rsidR="00581BC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,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regardless of the form of action or claim,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regardless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whether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on the basis of </w:t>
      </w:r>
      <w:r w:rsidR="00581BC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an agreement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,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a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tort or otherwise, shall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under no circumstances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exceed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the level of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EUR 100.00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. 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To the extent permitted by law, the remedies set out for you in these Terms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and Conditions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are exclusive and limited to those expressly set out in these Terms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and Conditions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Produ</w:t>
      </w:r>
      <w:r w:rsidR="00B60F13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c</w:t>
      </w:r>
      <w:r w:rsidRPr="00B3773E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t</w:t>
      </w:r>
      <w:r w:rsidR="00B60F13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s and services</w:t>
      </w:r>
      <w:r w:rsidR="00B60F13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Unless agreed otherwise in writing, the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forwarding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products and services </w:t>
      </w:r>
      <w:r w:rsidR="00581BC7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mentioned</w:t>
      </w:r>
      <w:r w:rsidR="00B60F13" w:rsidRP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in this Application are subject to </w:t>
      </w:r>
      <w:r w:rsidR="00B60F13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the </w:t>
      </w:r>
      <w:hyperlink r:id="rId7" w:history="1">
        <w:r w:rsidR="00B60F13">
          <w:rPr>
            <w:rStyle w:val="Hypertextovodkaz"/>
            <w:rFonts w:ascii="Delivery" w:eastAsia="Times New Roman" w:hAnsi="Delivery" w:cs="Delivery"/>
            <w:sz w:val="23"/>
            <w:szCs w:val="23"/>
            <w:lang w:val="en-GB" w:eastAsia="cs-CZ"/>
          </w:rPr>
          <w:t>General Terms and Conditions of PPL</w:t>
        </w:r>
      </w:hyperlink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="00C17268">
        <w:rPr>
          <w:rFonts w:ascii="Delivery" w:eastAsia="Times New Roman" w:hAnsi="Delivery" w:cs="Delivery"/>
          <w:b/>
          <w:bCs/>
          <w:color w:val="191919"/>
          <w:sz w:val="23"/>
          <w:szCs w:val="23"/>
          <w:lang w:val="en-GB" w:eastAsia="cs-CZ"/>
        </w:rPr>
        <w:t>Disclosure of information</w:t>
      </w:r>
      <w:r w:rsidR="00C17268"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br/>
      </w:r>
      <w:r w:rsidR="00C17268" w:rsidRPr="00C1726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All information provided to PPL by visitors to this Application is considered confidential and PPL will not disclose it to any third party, </w:t>
      </w:r>
      <w:r w:rsidR="00C1726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with the </w:t>
      </w:r>
      <w:r w:rsidR="00C17268" w:rsidRPr="00C1726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except</w:t>
      </w:r>
      <w:r w:rsidR="00C1726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ion of cases when this</w:t>
      </w:r>
      <w:r w:rsidR="00C17268" w:rsidRPr="00C1726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may be required </w:t>
      </w:r>
      <w:r w:rsidR="00C1726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for</w:t>
      </w:r>
      <w:r w:rsidR="00C17268" w:rsidRPr="00C1726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 provi</w:t>
      </w:r>
      <w:r w:rsidR="00C1726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sion of s</w:t>
      </w:r>
      <w:r w:rsidR="00C17268" w:rsidRPr="00C17268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ervices</w:t>
      </w:r>
      <w:r w:rsidRPr="00B3773E"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>.</w:t>
      </w:r>
    </w:p>
    <w:p w14:paraId="22D33BC1" w14:textId="37BC75E8" w:rsidR="004027A2" w:rsidRPr="00B3773E" w:rsidRDefault="00C17268" w:rsidP="00F96862">
      <w:p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</w:pPr>
      <w:r>
        <w:rPr>
          <w:rFonts w:ascii="Delivery" w:eastAsia="Times New Roman" w:hAnsi="Delivery" w:cs="Delivery"/>
          <w:color w:val="191919"/>
          <w:sz w:val="23"/>
          <w:szCs w:val="23"/>
          <w:lang w:val="en-GB" w:eastAsia="cs-CZ"/>
        </w:rPr>
        <w:t xml:space="preserve">Personal data processing policy can be found </w:t>
      </w:r>
      <w:hyperlink r:id="rId8" w:history="1">
        <w:r>
          <w:rPr>
            <w:rStyle w:val="Hypertextovodkaz"/>
            <w:rFonts w:ascii="Delivery" w:eastAsia="Times New Roman" w:hAnsi="Delivery" w:cs="Delivery"/>
            <w:sz w:val="23"/>
            <w:szCs w:val="23"/>
            <w:lang w:val="en-GB" w:eastAsia="cs-CZ"/>
          </w:rPr>
          <w:t>here</w:t>
        </w:r>
      </w:hyperlink>
    </w:p>
    <w:p w14:paraId="22E2281B" w14:textId="77777777" w:rsidR="003D7248" w:rsidRPr="00B3773E" w:rsidRDefault="00000000">
      <w:pPr>
        <w:rPr>
          <w:lang w:val="en-GB"/>
        </w:rPr>
      </w:pPr>
    </w:p>
    <w:sectPr w:rsidR="003D7248" w:rsidRPr="00B3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7926" w14:textId="77777777" w:rsidR="00E40FD5" w:rsidRDefault="00E40FD5" w:rsidP="0074682D">
      <w:pPr>
        <w:spacing w:after="0" w:line="240" w:lineRule="auto"/>
      </w:pPr>
      <w:r>
        <w:separator/>
      </w:r>
    </w:p>
  </w:endnote>
  <w:endnote w:type="continuationSeparator" w:id="0">
    <w:p w14:paraId="775B26E2" w14:textId="77777777" w:rsidR="00E40FD5" w:rsidRDefault="00E40FD5" w:rsidP="0074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livery">
    <w:altName w:val="Cambria Math"/>
    <w:charset w:val="EE"/>
    <w:family w:val="swiss"/>
    <w:pitch w:val="variable"/>
    <w:sig w:usb0="00000001" w:usb1="4200E06B" w:usb2="00000028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D8AD" w14:textId="77777777" w:rsidR="00E40FD5" w:rsidRDefault="00E40FD5" w:rsidP="0074682D">
      <w:pPr>
        <w:spacing w:after="0" w:line="240" w:lineRule="auto"/>
      </w:pPr>
      <w:r>
        <w:separator/>
      </w:r>
    </w:p>
  </w:footnote>
  <w:footnote w:type="continuationSeparator" w:id="0">
    <w:p w14:paraId="7DA6C81A" w14:textId="77777777" w:rsidR="00E40FD5" w:rsidRDefault="00E40FD5" w:rsidP="0074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4D90"/>
    <w:multiLevelType w:val="multilevel"/>
    <w:tmpl w:val="813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22082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2"/>
    <w:rsid w:val="000B3379"/>
    <w:rsid w:val="001911B4"/>
    <w:rsid w:val="001B6BE6"/>
    <w:rsid w:val="00220BA1"/>
    <w:rsid w:val="0025469B"/>
    <w:rsid w:val="002E28B0"/>
    <w:rsid w:val="00344406"/>
    <w:rsid w:val="003A6EBB"/>
    <w:rsid w:val="003E6C50"/>
    <w:rsid w:val="004027A2"/>
    <w:rsid w:val="004063D7"/>
    <w:rsid w:val="004434BA"/>
    <w:rsid w:val="00444B31"/>
    <w:rsid w:val="0050578F"/>
    <w:rsid w:val="0053045C"/>
    <w:rsid w:val="00537DDF"/>
    <w:rsid w:val="00581BC7"/>
    <w:rsid w:val="005B570B"/>
    <w:rsid w:val="00673AFB"/>
    <w:rsid w:val="0069349A"/>
    <w:rsid w:val="006B2BE4"/>
    <w:rsid w:val="006C005B"/>
    <w:rsid w:val="006C46C3"/>
    <w:rsid w:val="006C79CB"/>
    <w:rsid w:val="0074682D"/>
    <w:rsid w:val="00756EDC"/>
    <w:rsid w:val="00760023"/>
    <w:rsid w:val="007B5A69"/>
    <w:rsid w:val="00827415"/>
    <w:rsid w:val="00881A29"/>
    <w:rsid w:val="00896A8E"/>
    <w:rsid w:val="009365FE"/>
    <w:rsid w:val="009C70EE"/>
    <w:rsid w:val="00A35CC2"/>
    <w:rsid w:val="00A51E78"/>
    <w:rsid w:val="00B3773E"/>
    <w:rsid w:val="00B51822"/>
    <w:rsid w:val="00B60F13"/>
    <w:rsid w:val="00BF402A"/>
    <w:rsid w:val="00C17268"/>
    <w:rsid w:val="00C40F28"/>
    <w:rsid w:val="00CA4A17"/>
    <w:rsid w:val="00D4487A"/>
    <w:rsid w:val="00D5115C"/>
    <w:rsid w:val="00D86103"/>
    <w:rsid w:val="00E0648A"/>
    <w:rsid w:val="00E31208"/>
    <w:rsid w:val="00E40FD5"/>
    <w:rsid w:val="00E73459"/>
    <w:rsid w:val="00EA3447"/>
    <w:rsid w:val="00ED6C2D"/>
    <w:rsid w:val="00EE2E67"/>
    <w:rsid w:val="00F26BA9"/>
    <w:rsid w:val="00F405C1"/>
    <w:rsid w:val="00F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5FAC"/>
  <w15:docId w15:val="{0935EF26-4871-44AE-BDBA-C884697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27A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.ppl.cz/osobni-udaj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tubb\Documents\Translations\Presto%20PPL%20app%20WEdnesday%2013%20hod\ppl.cz\documents\20122\1825980\PPL_CZ_obchodni_podminky.pdf\80b8645c-14e6-e5ce-b9ca-06c60a9c8239%3ft=1649265092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769</Words>
  <Characters>4065</Characters>
  <Application>Microsoft Office Word</Application>
  <DocSecurity>0</DocSecurity>
  <Lines>74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Ondraskova (DHL CZ)</dc:creator>
  <cp:keywords/>
  <dc:description/>
  <cp:lastModifiedBy>Timothy Stubbs</cp:lastModifiedBy>
  <cp:revision>8</cp:revision>
  <dcterms:created xsi:type="dcterms:W3CDTF">2022-10-11T10:36:00Z</dcterms:created>
  <dcterms:modified xsi:type="dcterms:W3CDTF">2022-10-11T12:38:00Z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2022-10-11T10:09:13Z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93fa6291-8f15-4bc9-ad2f-47a236845319</vt:lpwstr>
  </property>
  <property fmtid="{D5CDD505-2E9C-101B-9397-08002B2CF9AE}" pid="8" name="MSIP_Label_736915f3-2f02-4945-8997-f2963298db46_ContentBits">
    <vt:lpwstr>1</vt:lpwstr>
  </property>
</Properties>
</file>